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48" w:rsidRDefault="007B1948" w:rsidP="00F62B28">
      <w:pPr>
        <w:spacing w:after="0"/>
      </w:pPr>
      <w:r>
        <w:t>REFERENTIEL D’ACTIVITE et DE COMPETENCES</w:t>
      </w:r>
    </w:p>
    <w:p w:rsidR="007B1948" w:rsidRDefault="007B1948" w:rsidP="00F62B28">
      <w:pPr>
        <w:shd w:val="clear" w:color="auto" w:fill="D6E3BC"/>
        <w:spacing w:after="0"/>
        <w:ind w:hanging="426"/>
        <w:jc w:val="center"/>
        <w:rPr>
          <w:b/>
        </w:rPr>
      </w:pPr>
      <w:r w:rsidRPr="00F73BB1">
        <w:rPr>
          <w:b/>
        </w:rPr>
        <w:t>RESPONSABLE D’AGENCE CHEZ PROMOVACANCES</w:t>
      </w:r>
    </w:p>
    <w:p w:rsidR="007B1948" w:rsidRPr="00F73BB1" w:rsidRDefault="007B1948" w:rsidP="00F62B28">
      <w:pPr>
        <w:shd w:val="clear" w:color="auto" w:fill="D6E3BC"/>
        <w:ind w:left="-426"/>
        <w:jc w:val="center"/>
        <w:rPr>
          <w:i/>
        </w:rPr>
      </w:pPr>
      <w:r w:rsidRPr="00F73BB1">
        <w:rPr>
          <w:i/>
        </w:rPr>
        <w:t>MISSION GENERALE : AUGMENTER L’EFFICACITE ET L’EFFICIENCE DE L’ORGANISATION</w:t>
      </w:r>
    </w:p>
    <w:tbl>
      <w:tblPr>
        <w:tblW w:w="16361" w:type="dxa"/>
        <w:tblInd w:w="-60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/>
      </w:tblPr>
      <w:tblGrid>
        <w:gridCol w:w="1135"/>
        <w:gridCol w:w="1701"/>
        <w:gridCol w:w="3654"/>
        <w:gridCol w:w="3433"/>
        <w:gridCol w:w="3827"/>
        <w:gridCol w:w="2611"/>
      </w:tblGrid>
      <w:tr w:rsidR="007B1948" w:rsidRPr="002F530E" w:rsidTr="00311A82">
        <w:trPr>
          <w:trHeight w:val="546"/>
          <w:tblHeader/>
        </w:trPr>
        <w:tc>
          <w:tcPr>
            <w:tcW w:w="1135" w:type="dxa"/>
            <w:tcBorders>
              <w:bottom w:val="single" w:sz="18" w:space="0" w:color="9BBB59"/>
            </w:tcBorders>
          </w:tcPr>
          <w:p w:rsidR="007B1948" w:rsidRPr="002F530E" w:rsidRDefault="007B1948" w:rsidP="002F53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F530E">
              <w:rPr>
                <w:rFonts w:ascii="Cambria" w:hAnsi="Cambria"/>
                <w:b/>
                <w:bCs/>
                <w:sz w:val="20"/>
                <w:szCs w:val="20"/>
              </w:rPr>
              <w:t>MISSIONS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tcBorders>
              <w:bottom w:val="single" w:sz="18" w:space="0" w:color="9BBB59"/>
            </w:tcBorders>
          </w:tcPr>
          <w:p w:rsidR="007B1948" w:rsidRPr="002F530E" w:rsidRDefault="007B1948" w:rsidP="002F53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F530E">
              <w:rPr>
                <w:rFonts w:ascii="Cambria" w:hAnsi="Cambria"/>
                <w:b/>
                <w:bCs/>
              </w:rPr>
              <w:t>ACTIVITES</w:t>
            </w:r>
          </w:p>
        </w:tc>
        <w:tc>
          <w:tcPr>
            <w:tcW w:w="3654" w:type="dxa"/>
            <w:tcBorders>
              <w:bottom w:val="single" w:sz="18" w:space="0" w:color="9BBB59"/>
            </w:tcBorders>
          </w:tcPr>
          <w:p w:rsidR="007B1948" w:rsidRPr="002F530E" w:rsidRDefault="007B1948" w:rsidP="002F53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2F530E">
              <w:rPr>
                <w:rFonts w:ascii="Cambria" w:hAnsi="Cambria"/>
                <w:b/>
                <w:bCs/>
              </w:rPr>
              <w:t>TACHES</w:t>
            </w:r>
          </w:p>
        </w:tc>
        <w:tc>
          <w:tcPr>
            <w:tcW w:w="3433" w:type="dxa"/>
            <w:tcBorders>
              <w:bottom w:val="single" w:sz="18" w:space="0" w:color="9BBB59"/>
            </w:tcBorders>
          </w:tcPr>
          <w:p w:rsidR="007B1948" w:rsidRPr="002F530E" w:rsidRDefault="007B1948" w:rsidP="002F53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76923C"/>
              </w:rPr>
            </w:pPr>
            <w:r w:rsidRPr="002F530E">
              <w:rPr>
                <w:rFonts w:ascii="Cambria" w:hAnsi="Cambria"/>
                <w:b/>
                <w:bCs/>
                <w:color w:val="76923C"/>
              </w:rPr>
              <w:t>CONNAISSANCES DECLARATIVES</w:t>
            </w:r>
          </w:p>
        </w:tc>
        <w:tc>
          <w:tcPr>
            <w:tcW w:w="3827" w:type="dxa"/>
            <w:tcBorders>
              <w:bottom w:val="single" w:sz="18" w:space="0" w:color="9BBB59"/>
            </w:tcBorders>
          </w:tcPr>
          <w:p w:rsidR="007B1948" w:rsidRPr="002F530E" w:rsidRDefault="007B1948" w:rsidP="002F53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76923C"/>
              </w:rPr>
            </w:pPr>
            <w:r w:rsidRPr="002F530E">
              <w:rPr>
                <w:rFonts w:ascii="Cambria" w:hAnsi="Cambria"/>
                <w:b/>
                <w:bCs/>
                <w:color w:val="76923C"/>
              </w:rPr>
              <w:t>CONNAISSANCES PROCEDURALES</w:t>
            </w:r>
          </w:p>
        </w:tc>
        <w:tc>
          <w:tcPr>
            <w:tcW w:w="2611" w:type="dxa"/>
            <w:tcBorders>
              <w:bottom w:val="single" w:sz="18" w:space="0" w:color="9BBB59"/>
            </w:tcBorders>
          </w:tcPr>
          <w:p w:rsidR="007B1948" w:rsidRPr="002F530E" w:rsidRDefault="007B1948" w:rsidP="002F53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76923C"/>
              </w:rPr>
            </w:pPr>
            <w:r w:rsidRPr="002F530E">
              <w:rPr>
                <w:rFonts w:ascii="Cambria" w:hAnsi="Cambria"/>
                <w:b/>
                <w:bCs/>
                <w:color w:val="76923C"/>
              </w:rPr>
              <w:t>CONNAISSANCES COMPORTEMENTALES</w:t>
            </w:r>
          </w:p>
        </w:tc>
      </w:tr>
      <w:tr w:rsidR="007B1948" w:rsidRPr="002F530E" w:rsidTr="00311A82">
        <w:tc>
          <w:tcPr>
            <w:tcW w:w="1135" w:type="dxa"/>
            <w:vMerge w:val="restart"/>
            <w:shd w:val="clear" w:color="auto" w:fill="FFFFFF"/>
            <w:textDirection w:val="btLr"/>
            <w:vAlign w:val="center"/>
          </w:tcPr>
          <w:p w:rsidR="007B1948" w:rsidRPr="002F530E" w:rsidRDefault="007B1948" w:rsidP="002F530E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bCs/>
              </w:rPr>
            </w:pPr>
            <w:r w:rsidRPr="002F530E">
              <w:rPr>
                <w:rFonts w:ascii="Cambria" w:hAnsi="Cambria"/>
                <w:b/>
                <w:bCs/>
              </w:rPr>
              <w:t>GERER L’AGENCE</w:t>
            </w:r>
          </w:p>
        </w:tc>
        <w:tc>
          <w:tcPr>
            <w:tcW w:w="1701" w:type="dxa"/>
            <w:vMerge w:val="restart"/>
            <w:shd w:val="clear" w:color="auto" w:fill="EAF1DD"/>
            <w:vAlign w:val="center"/>
          </w:tcPr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>Organiser les tâches administratives</w:t>
            </w:r>
          </w:p>
        </w:tc>
        <w:tc>
          <w:tcPr>
            <w:tcW w:w="3654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  <w:r w:rsidRPr="002F530E">
              <w:t>Préparer la logistique du coffre</w:t>
            </w:r>
          </w:p>
        </w:tc>
        <w:tc>
          <w:tcPr>
            <w:tcW w:w="3433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 xml:space="preserve">-Connaître la gestion d’un budget </w:t>
            </w:r>
          </w:p>
        </w:tc>
        <w:tc>
          <w:tcPr>
            <w:tcW w:w="3827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 xml:space="preserve">-Calculer les recettes 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-Justifier la somme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-Rédiger un rapport</w:t>
            </w:r>
          </w:p>
        </w:tc>
        <w:tc>
          <w:tcPr>
            <w:tcW w:w="2611" w:type="dxa"/>
            <w:vMerge w:val="restart"/>
            <w:shd w:val="clear" w:color="auto" w:fill="EAF1DD"/>
            <w:vAlign w:val="center"/>
          </w:tcPr>
          <w:p w:rsidR="007B1948" w:rsidRPr="002F530E" w:rsidRDefault="007B1948" w:rsidP="002F5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Avoir le sens de l’organisation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Etre rigoureux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Etre autonome</w:t>
            </w:r>
          </w:p>
        </w:tc>
      </w:tr>
      <w:tr w:rsidR="007B1948" w:rsidRPr="002F530E" w:rsidTr="00311A82">
        <w:tc>
          <w:tcPr>
            <w:tcW w:w="1135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jc w:val="center"/>
            </w:pPr>
          </w:p>
        </w:tc>
        <w:tc>
          <w:tcPr>
            <w:tcW w:w="3654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  <w:r w:rsidRPr="002F530E">
              <w:t>Commander les fournitures du bureau</w:t>
            </w:r>
          </w:p>
        </w:tc>
        <w:tc>
          <w:tcPr>
            <w:tcW w:w="3433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-Discuter des besoins matériels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-Formuler des besoins</w:t>
            </w:r>
          </w:p>
        </w:tc>
        <w:tc>
          <w:tcPr>
            <w:tcW w:w="3827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-Anticiper le stock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-Prioriser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-Choisir et décider de la commande</w:t>
            </w:r>
          </w:p>
        </w:tc>
        <w:tc>
          <w:tcPr>
            <w:tcW w:w="261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</w:tr>
      <w:tr w:rsidR="007B1948" w:rsidRPr="002F530E" w:rsidTr="00311A82">
        <w:tc>
          <w:tcPr>
            <w:tcW w:w="1135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EAF1DD"/>
            <w:vAlign w:val="center"/>
          </w:tcPr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>Encadrer et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 motiver les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vendeurs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pour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augmenter la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qualité des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>prestations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>Encadrer et</w:t>
            </w:r>
          </w:p>
          <w:p w:rsidR="007B1948" w:rsidRPr="002F530E" w:rsidRDefault="00C917A2" w:rsidP="002F530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5.25pt;margin-top:11pt;width:33.55pt;height:126.75pt;z-index:1" stroked="f">
                  <v:textbox style="layout-flow:vertical;mso-layout-flow-alt:bottom-to-top">
                    <w:txbxContent>
                      <w:p w:rsidR="007B1948" w:rsidRPr="00C917A2" w:rsidRDefault="007B1948">
                        <w:pPr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</w:pPr>
                        <w:r w:rsidRPr="00C917A2">
                          <w:rPr>
                            <w:rFonts w:ascii="Cambria" w:hAnsi="Cambria"/>
                            <w:b/>
                            <w:sz w:val="24"/>
                            <w:szCs w:val="24"/>
                          </w:rPr>
                          <w:t>GERER L’AGENCE</w:t>
                        </w:r>
                      </w:p>
                    </w:txbxContent>
                  </v:textbox>
                </v:shape>
              </w:pic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 motiver les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vendeurs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pour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augmenter la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 xml:space="preserve">qualité des 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  <w:r w:rsidRPr="002F530E">
              <w:t>prestations</w:t>
            </w: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  <w:p w:rsidR="007B1948" w:rsidRPr="002F530E" w:rsidRDefault="007B1948" w:rsidP="002F530E">
            <w:pPr>
              <w:spacing w:after="0" w:line="240" w:lineRule="auto"/>
              <w:jc w:val="center"/>
            </w:pPr>
          </w:p>
        </w:tc>
        <w:tc>
          <w:tcPr>
            <w:tcW w:w="3654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  <w:r w:rsidRPr="002F530E">
              <w:lastRenderedPageBreak/>
              <w:t xml:space="preserve">Réaliser le planning </w:t>
            </w:r>
          </w:p>
        </w:tc>
        <w:tc>
          <w:tcPr>
            <w:tcW w:w="3433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-Connaître les règles de réalisation d’un planning et les outils permettant de les réaliser et les diffuser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-Mémoriser les contraintes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-Ordonner, regrouper les éléments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-Traduire l’emploi du temps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-Déduire une répartition</w:t>
            </w:r>
          </w:p>
        </w:tc>
        <w:tc>
          <w:tcPr>
            <w:tcW w:w="3827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-Anticiper, Planifier et organiser les tâches des membres de l’équipe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-Produire un planning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-Réorganiser le planning si nécessaire (réajuster)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  <w:tc>
          <w:tcPr>
            <w:tcW w:w="2611" w:type="dxa"/>
            <w:vMerge w:val="restart"/>
            <w:shd w:val="clear" w:color="auto" w:fill="EAF1DD"/>
            <w:vAlign w:val="center"/>
          </w:tcPr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Avoir le sens de l’organisation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Avoir un esprit d’équipe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Etre réactif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Etre juste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Avoir le sens des responsabilités</w:t>
            </w:r>
          </w:p>
          <w:p w:rsidR="007B1948" w:rsidRPr="002F530E" w:rsidRDefault="007B1948" w:rsidP="002F530E">
            <w:pPr>
              <w:pStyle w:val="ListParagraph"/>
              <w:spacing w:after="0" w:line="240" w:lineRule="auto"/>
              <w:ind w:left="178"/>
              <w:rPr>
                <w:color w:val="76923C"/>
              </w:rPr>
            </w:pP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Avoir le sens du contact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 xml:space="preserve"> Etre ouvert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 xml:space="preserve"> Rester à l’écoute de l’équipe 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 xml:space="preserve"> Savoir créer un climat de confiance</w:t>
            </w:r>
          </w:p>
          <w:p w:rsidR="007B1948" w:rsidRPr="002F530E" w:rsidRDefault="007B1948" w:rsidP="002F530E">
            <w:pPr>
              <w:pStyle w:val="ListParagraph"/>
              <w:spacing w:after="0" w:line="240" w:lineRule="auto"/>
              <w:ind w:left="178"/>
              <w:rPr>
                <w:color w:val="76923C"/>
              </w:rPr>
            </w:pP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 xml:space="preserve">Se former pour remettre en question ses postures professionnelles 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Maîtriser ses émotions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Adopter une attitude d’exemplarité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</w:tr>
      <w:tr w:rsidR="007B1948" w:rsidRPr="002F530E" w:rsidTr="00311A82">
        <w:tc>
          <w:tcPr>
            <w:tcW w:w="1135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</w:p>
        </w:tc>
        <w:tc>
          <w:tcPr>
            <w:tcW w:w="3654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  <w:r w:rsidRPr="002F530E">
              <w:t>Coordonner les activités dans l’équipe</w:t>
            </w:r>
          </w:p>
        </w:tc>
        <w:tc>
          <w:tcPr>
            <w:tcW w:w="3433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-Identifier et décrire les activités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  <w:tc>
          <w:tcPr>
            <w:tcW w:w="3827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 xml:space="preserve">-Combiner et intégrer les tâches </w:t>
            </w:r>
            <w:r>
              <w:rPr>
                <w:color w:val="76923C"/>
                <w:sz w:val="18"/>
                <w:szCs w:val="18"/>
              </w:rPr>
              <w:t xml:space="preserve">(dans </w:t>
            </w:r>
            <w:r w:rsidRPr="00AC7562">
              <w:rPr>
                <w:color w:val="76923C"/>
                <w:sz w:val="18"/>
                <w:szCs w:val="18"/>
              </w:rPr>
              <w:t xml:space="preserve"> les activités et l’atteinte des objectifs visés)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 xml:space="preserve"> -Répartir les tâches 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-Guider et encadrer l’équipe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-Maîtriser la communication interne de l’organisation (outils + procédure)</w:t>
            </w:r>
          </w:p>
        </w:tc>
        <w:tc>
          <w:tcPr>
            <w:tcW w:w="261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</w:tr>
      <w:tr w:rsidR="007B1948" w:rsidRPr="002F530E" w:rsidTr="00311A82">
        <w:tc>
          <w:tcPr>
            <w:tcW w:w="1135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</w:p>
        </w:tc>
        <w:tc>
          <w:tcPr>
            <w:tcW w:w="3654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  <w:r w:rsidRPr="002F530E">
              <w:t xml:space="preserve">Mettre en place les réunions hebdomadaires (préparer et animer) </w:t>
            </w:r>
          </w:p>
        </w:tc>
        <w:tc>
          <w:tcPr>
            <w:tcW w:w="3433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-Rapporter un bilan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-Associer les membres de l’équipe à la réunion / Discuter</w:t>
            </w:r>
          </w:p>
        </w:tc>
        <w:tc>
          <w:tcPr>
            <w:tcW w:w="3827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 xml:space="preserve">-Concerter, négocier, décider, 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-animer efficacement des réunions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 xml:space="preserve">-Maîtriser la communication </w:t>
            </w:r>
          </w:p>
        </w:tc>
        <w:tc>
          <w:tcPr>
            <w:tcW w:w="261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</w:tr>
      <w:tr w:rsidR="007B1948" w:rsidRPr="002F530E" w:rsidTr="00311A82">
        <w:tc>
          <w:tcPr>
            <w:tcW w:w="1135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</w:p>
        </w:tc>
        <w:tc>
          <w:tcPr>
            <w:tcW w:w="3654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  <w:r w:rsidRPr="002F530E">
              <w:t>Créer une ambiance propice à un travail efficace de l’équipe (favoriser la motivation ?)</w:t>
            </w:r>
          </w:p>
        </w:tc>
        <w:tc>
          <w:tcPr>
            <w:tcW w:w="3433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 xml:space="preserve">Examiner les leviers et les freins 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Reconnaître les avancées de chacun</w:t>
            </w:r>
          </w:p>
        </w:tc>
        <w:tc>
          <w:tcPr>
            <w:tcW w:w="3827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-Maîtriser et favoriser la communication au sein de l’équipe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 estimer, valoriser le travail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-supporter  l’équipe</w:t>
            </w:r>
          </w:p>
        </w:tc>
        <w:tc>
          <w:tcPr>
            <w:tcW w:w="261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</w:tr>
      <w:tr w:rsidR="007B1948" w:rsidRPr="002F530E" w:rsidTr="00311A82">
        <w:tc>
          <w:tcPr>
            <w:tcW w:w="1135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</w:p>
        </w:tc>
        <w:tc>
          <w:tcPr>
            <w:tcW w:w="3654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  <w:r w:rsidRPr="002F530E">
              <w:t>Former les nouveaux arrivants aux procédures administratives</w:t>
            </w:r>
          </w:p>
        </w:tc>
        <w:tc>
          <w:tcPr>
            <w:tcW w:w="3433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Connaître la procédure et les logiciels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Expliquer les procédures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Traduire les étapes</w:t>
            </w:r>
          </w:p>
        </w:tc>
        <w:tc>
          <w:tcPr>
            <w:tcW w:w="3827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-Enseigner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-Détecter les difficultés</w:t>
            </w:r>
          </w:p>
        </w:tc>
        <w:tc>
          <w:tcPr>
            <w:tcW w:w="261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</w:tr>
      <w:tr w:rsidR="007B1948" w:rsidRPr="002F530E" w:rsidTr="00311A82">
        <w:trPr>
          <w:trHeight w:val="2821"/>
        </w:trPr>
        <w:tc>
          <w:tcPr>
            <w:tcW w:w="1135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</w:p>
        </w:tc>
        <w:tc>
          <w:tcPr>
            <w:tcW w:w="3654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</w:pPr>
          </w:p>
          <w:p w:rsidR="007B1948" w:rsidRPr="002F530E" w:rsidRDefault="007B1948" w:rsidP="002F530E">
            <w:pPr>
              <w:spacing w:after="0" w:line="240" w:lineRule="auto"/>
            </w:pPr>
          </w:p>
          <w:p w:rsidR="007B1948" w:rsidRPr="002F530E" w:rsidRDefault="007B1948" w:rsidP="002F530E">
            <w:pPr>
              <w:spacing w:after="0" w:line="240" w:lineRule="auto"/>
            </w:pPr>
          </w:p>
          <w:p w:rsidR="007B1948" w:rsidRPr="002F530E" w:rsidRDefault="00F5441A" w:rsidP="002F530E">
            <w:pPr>
              <w:spacing w:after="0" w:line="240" w:lineRule="auto"/>
            </w:pPr>
            <w:r>
              <w:t>-</w:t>
            </w:r>
            <w:r w:rsidR="007B1948" w:rsidRPr="002F530E">
              <w:t>Faire le suivi des performances</w:t>
            </w:r>
          </w:p>
        </w:tc>
        <w:tc>
          <w:tcPr>
            <w:tcW w:w="3433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</w:t>
            </w:r>
            <w:r w:rsidRPr="002F530E">
              <w:rPr>
                <w:color w:val="76923C"/>
              </w:rPr>
              <w:t>Identifier, enregistrer, estimer  les performances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  <w:tc>
          <w:tcPr>
            <w:tcW w:w="3827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</w:t>
            </w:r>
            <w:r w:rsidRPr="002F530E">
              <w:rPr>
                <w:color w:val="76923C"/>
              </w:rPr>
              <w:t>Relater, évaluer, comparer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</w:t>
            </w:r>
            <w:r w:rsidRPr="002F530E">
              <w:rPr>
                <w:color w:val="76923C"/>
              </w:rPr>
              <w:t>Rédiger un rapport</w:t>
            </w:r>
          </w:p>
        </w:tc>
        <w:tc>
          <w:tcPr>
            <w:tcW w:w="2611" w:type="dxa"/>
            <w:vMerge w:val="restart"/>
            <w:shd w:val="clear" w:color="auto" w:fill="EAF1DD"/>
          </w:tcPr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Avoir le sens de l’organisation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Avoir un esprit d’équipe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Etre réactif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Etre juste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Avoir le sens des responsabilités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Avoir le sens du contact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 xml:space="preserve"> Etre ouvert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 xml:space="preserve"> Rester à l’écoute de l’équipe 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 xml:space="preserve"> Savoir créer un climat de confiance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 xml:space="preserve">Se former pour remettre en question ses postures professionnelles 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Maîtriser ses émotions</w:t>
            </w:r>
          </w:p>
          <w:p w:rsidR="007B1948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 w:rsidRPr="002F530E">
              <w:rPr>
                <w:color w:val="76923C"/>
              </w:rPr>
              <w:t>Adopter une attitude d’exemplarité</w:t>
            </w:r>
          </w:p>
          <w:p w:rsidR="007B1948" w:rsidRPr="002F530E" w:rsidRDefault="007B1948" w:rsidP="002F53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8" w:hanging="141"/>
              <w:rPr>
                <w:color w:val="76923C"/>
              </w:rPr>
            </w:pPr>
            <w:r>
              <w:rPr>
                <w:color w:val="76923C"/>
              </w:rPr>
              <w:t>Etre bienveillant</w:t>
            </w:r>
          </w:p>
        </w:tc>
      </w:tr>
      <w:tr w:rsidR="007B1948" w:rsidRPr="002F530E" w:rsidTr="00311A82">
        <w:trPr>
          <w:trHeight w:val="338"/>
        </w:trPr>
        <w:tc>
          <w:tcPr>
            <w:tcW w:w="1135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</w:pPr>
          </w:p>
        </w:tc>
        <w:tc>
          <w:tcPr>
            <w:tcW w:w="3654" w:type="dxa"/>
            <w:shd w:val="clear" w:color="auto" w:fill="EAF1DD"/>
          </w:tcPr>
          <w:p w:rsidR="007B1948" w:rsidRPr="002F530E" w:rsidRDefault="00F5441A" w:rsidP="002F530E">
            <w:pPr>
              <w:spacing w:after="0" w:line="240" w:lineRule="auto"/>
            </w:pPr>
            <w:r>
              <w:t>-</w:t>
            </w:r>
            <w:r w:rsidR="007B1948" w:rsidRPr="002F530E">
              <w:t>Gérer les conflits</w:t>
            </w:r>
          </w:p>
        </w:tc>
        <w:tc>
          <w:tcPr>
            <w:tcW w:w="3433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 lister et identifier les problèmes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 identifier les causes de problèmes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 montrer l’intérêt d’une bonne entente</w:t>
            </w:r>
          </w:p>
        </w:tc>
        <w:tc>
          <w:tcPr>
            <w:tcW w:w="3827" w:type="dxa"/>
            <w:shd w:val="clear" w:color="auto" w:fill="EAF1DD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-Maîtriser la communication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-Résoudre un problème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-Mesurer l’impact du problème sur le travail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-Prendre des décisions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-Concentrer l’équipe sur un objectif</w:t>
            </w:r>
          </w:p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-Orienter vers un professionnel compétent si nécessaire</w:t>
            </w:r>
          </w:p>
        </w:tc>
        <w:tc>
          <w:tcPr>
            <w:tcW w:w="2611" w:type="dxa"/>
            <w:vMerge/>
            <w:shd w:val="clear" w:color="auto" w:fill="FFFFFF"/>
          </w:tcPr>
          <w:p w:rsidR="007B1948" w:rsidRPr="002F530E" w:rsidRDefault="007B1948" w:rsidP="002F530E">
            <w:pPr>
              <w:spacing w:after="0" w:line="240" w:lineRule="auto"/>
              <w:rPr>
                <w:color w:val="76923C"/>
              </w:rPr>
            </w:pPr>
          </w:p>
        </w:tc>
      </w:tr>
      <w:tr w:rsidR="00311A82" w:rsidRPr="002F530E" w:rsidTr="00311A82">
        <w:trPr>
          <w:trHeight w:val="1355"/>
        </w:trPr>
        <w:tc>
          <w:tcPr>
            <w:tcW w:w="1135" w:type="dxa"/>
            <w:vMerge w:val="restart"/>
            <w:shd w:val="clear" w:color="auto" w:fill="EAF1DD"/>
            <w:textDirection w:val="btLr"/>
          </w:tcPr>
          <w:p w:rsidR="00311A82" w:rsidRDefault="00311A82" w:rsidP="00C917A2">
            <w:pPr>
              <w:ind w:left="113" w:right="113"/>
              <w:jc w:val="center"/>
            </w:pPr>
            <w:r w:rsidRPr="00311A82">
              <w:rPr>
                <w:rFonts w:asciiTheme="majorHAnsi" w:hAnsiTheme="majorHAnsi"/>
                <w:b/>
              </w:rPr>
              <w:t>PRENDRE EN CHARGE LE MARKETING OPERATIONNEL ET QUELQUES  OPERATIONS</w:t>
            </w:r>
            <w:r w:rsidRPr="002964AA">
              <w:t xml:space="preserve"> </w:t>
            </w:r>
            <w:r w:rsidRPr="00311A82">
              <w:rPr>
                <w:rFonts w:asciiTheme="majorHAnsi" w:hAnsiTheme="majorHAnsi"/>
                <w:b/>
              </w:rPr>
              <w:t>COMMERCIALES</w:t>
            </w:r>
          </w:p>
          <w:p w:rsidR="00311A82" w:rsidRPr="002F530E" w:rsidRDefault="00311A82" w:rsidP="00311A82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11A82" w:rsidRPr="002F530E" w:rsidRDefault="00311A82" w:rsidP="002F530E">
            <w:pPr>
              <w:spacing w:after="0" w:line="240" w:lineRule="auto"/>
              <w:jc w:val="center"/>
            </w:pPr>
            <w:r w:rsidRPr="002F530E">
              <w:t>Accueillir les clients</w:t>
            </w:r>
          </w:p>
        </w:tc>
        <w:tc>
          <w:tcPr>
            <w:tcW w:w="3654" w:type="dxa"/>
            <w:shd w:val="clear" w:color="auto" w:fill="FFFFFF"/>
          </w:tcPr>
          <w:p w:rsidR="00311A82" w:rsidRPr="002F530E" w:rsidRDefault="00F5441A" w:rsidP="002F530E">
            <w:pPr>
              <w:spacing w:after="0" w:line="240" w:lineRule="auto"/>
            </w:pPr>
            <w:r>
              <w:t>-</w:t>
            </w:r>
            <w:r w:rsidR="00311A82" w:rsidRPr="002F530E">
              <w:t>Ecouter la demande</w:t>
            </w:r>
          </w:p>
        </w:tc>
        <w:tc>
          <w:tcPr>
            <w:tcW w:w="3433" w:type="dxa"/>
            <w:shd w:val="clear" w:color="auto" w:fill="FFFFFF"/>
          </w:tcPr>
          <w:p w:rsidR="00311A82" w:rsidRPr="002F530E" w:rsidRDefault="00311A82" w:rsidP="002F530E">
            <w:pPr>
              <w:spacing w:after="0" w:line="240" w:lineRule="auto"/>
              <w:rPr>
                <w:color w:val="76923C"/>
              </w:rPr>
            </w:pPr>
            <w:r w:rsidRPr="002F530E">
              <w:rPr>
                <w:color w:val="76923C"/>
              </w:rPr>
              <w:t>Maîtriser une langue étrangère</w:t>
            </w:r>
            <w:r>
              <w:rPr>
                <w:color w:val="76923C"/>
              </w:rPr>
              <w:t xml:space="preserve"> identifier les besoins et les attentes</w:t>
            </w:r>
          </w:p>
        </w:tc>
        <w:tc>
          <w:tcPr>
            <w:tcW w:w="3827" w:type="dxa"/>
            <w:shd w:val="clear" w:color="auto" w:fill="FFFFFF"/>
          </w:tcPr>
          <w:p w:rsidR="00311A82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-Maîtriser la communication</w:t>
            </w:r>
          </w:p>
          <w:p w:rsidR="00311A82" w:rsidRPr="002F530E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-Analyser les besoins et les attentes, les comparer avec les offres disponibles</w:t>
            </w:r>
          </w:p>
        </w:tc>
        <w:tc>
          <w:tcPr>
            <w:tcW w:w="2611" w:type="dxa"/>
            <w:vMerge w:val="restart"/>
            <w:shd w:val="clear" w:color="auto" w:fill="FFFFFF"/>
          </w:tcPr>
          <w:p w:rsidR="00311A82" w:rsidRDefault="00311A82" w:rsidP="005C13AE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 xml:space="preserve">Rester disponible </w:t>
            </w:r>
          </w:p>
          <w:p w:rsidR="00311A82" w:rsidRDefault="00311A82" w:rsidP="005C13AE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>Rester</w:t>
            </w:r>
            <w:r w:rsidRPr="002F530E">
              <w:rPr>
                <w:color w:val="76923C"/>
              </w:rPr>
              <w:t xml:space="preserve"> à l’écoute des clients</w:t>
            </w:r>
          </w:p>
          <w:p w:rsidR="00311A82" w:rsidRDefault="00311A82" w:rsidP="005C13AE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>Rester discret, poli, neutre</w:t>
            </w:r>
          </w:p>
          <w:p w:rsidR="00311A82" w:rsidRDefault="00311A82" w:rsidP="005C13AE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>Savoir instaurer un climat chaleureux et accueillant</w:t>
            </w:r>
          </w:p>
          <w:p w:rsidR="00311A82" w:rsidRDefault="00311A82" w:rsidP="005C13AE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>Etre bienveillant</w:t>
            </w:r>
          </w:p>
          <w:p w:rsidR="00311A82" w:rsidRDefault="00311A82" w:rsidP="005C13AE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>Soigner sa présentation</w:t>
            </w:r>
          </w:p>
          <w:p w:rsidR="00311A82" w:rsidRPr="002F530E" w:rsidRDefault="00311A82" w:rsidP="005C13AE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>Adapter son langage et son comportement à la situation de communication</w:t>
            </w:r>
          </w:p>
        </w:tc>
      </w:tr>
      <w:tr w:rsidR="00311A82" w:rsidRPr="002F530E" w:rsidTr="00311A82">
        <w:trPr>
          <w:trHeight w:val="2164"/>
        </w:trPr>
        <w:tc>
          <w:tcPr>
            <w:tcW w:w="1135" w:type="dxa"/>
            <w:vMerge/>
            <w:shd w:val="clear" w:color="auto" w:fill="EAF1DD"/>
          </w:tcPr>
          <w:p w:rsidR="00311A82" w:rsidRPr="002F530E" w:rsidRDefault="00311A82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1A82" w:rsidRPr="002F530E" w:rsidRDefault="00311A82" w:rsidP="002F530E">
            <w:pPr>
              <w:spacing w:after="0" w:line="240" w:lineRule="auto"/>
              <w:jc w:val="center"/>
            </w:pPr>
          </w:p>
        </w:tc>
        <w:tc>
          <w:tcPr>
            <w:tcW w:w="3654" w:type="dxa"/>
            <w:shd w:val="clear" w:color="auto" w:fill="FFFFFF"/>
          </w:tcPr>
          <w:p w:rsidR="00311A82" w:rsidRPr="002F530E" w:rsidRDefault="00F5441A" w:rsidP="002F530E">
            <w:pPr>
              <w:spacing w:after="0" w:line="240" w:lineRule="auto"/>
            </w:pPr>
            <w:r>
              <w:t>-</w:t>
            </w:r>
            <w:r w:rsidR="00311A82" w:rsidRPr="002F530E">
              <w:t>Renseigner, orienter, faire patienter le client</w:t>
            </w:r>
          </w:p>
        </w:tc>
        <w:tc>
          <w:tcPr>
            <w:tcW w:w="3433" w:type="dxa"/>
            <w:shd w:val="clear" w:color="auto" w:fill="FFFFFF"/>
          </w:tcPr>
          <w:p w:rsidR="00311A82" w:rsidRPr="002F530E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</w:t>
            </w:r>
            <w:r w:rsidRPr="002F530E">
              <w:rPr>
                <w:color w:val="76923C"/>
              </w:rPr>
              <w:t>Maîtriser une langue étrangère</w:t>
            </w:r>
          </w:p>
          <w:p w:rsidR="00311A82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-Connaitre</w:t>
            </w:r>
            <w:r w:rsidRPr="002F530E">
              <w:rPr>
                <w:color w:val="76923C"/>
              </w:rPr>
              <w:t xml:space="preserve"> l’organisation, </w:t>
            </w:r>
            <w:r>
              <w:rPr>
                <w:color w:val="76923C"/>
              </w:rPr>
              <w:t>l</w:t>
            </w:r>
            <w:r w:rsidRPr="002F530E">
              <w:rPr>
                <w:color w:val="76923C"/>
              </w:rPr>
              <w:t>es offres</w:t>
            </w:r>
            <w:r>
              <w:rPr>
                <w:color w:val="76923C"/>
              </w:rPr>
              <w:t xml:space="preserve"> disponibles et </w:t>
            </w:r>
            <w:r w:rsidRPr="002F530E">
              <w:rPr>
                <w:color w:val="76923C"/>
              </w:rPr>
              <w:t>la géographie</w:t>
            </w:r>
          </w:p>
          <w:p w:rsidR="00311A82" w:rsidRPr="002F530E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-Connaître l’actualité géopolitique</w:t>
            </w:r>
          </w:p>
        </w:tc>
        <w:tc>
          <w:tcPr>
            <w:tcW w:w="3827" w:type="dxa"/>
            <w:shd w:val="clear" w:color="auto" w:fill="FFFFFF"/>
          </w:tcPr>
          <w:p w:rsidR="00311A82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-Donner des informations adaptées</w:t>
            </w:r>
          </w:p>
          <w:p w:rsidR="00311A82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-Suggérer des offres</w:t>
            </w:r>
          </w:p>
          <w:p w:rsidR="00311A82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-Orienter vers un professionnel ou service compétent sur la demande</w:t>
            </w:r>
          </w:p>
          <w:p w:rsidR="00311A82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-Maîtriser la communication</w:t>
            </w:r>
          </w:p>
          <w:p w:rsidR="00311A82" w:rsidRPr="002F530E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-organiser l’agence pour permettre aux clients de patienter dans les meilleures conditions</w:t>
            </w:r>
          </w:p>
        </w:tc>
        <w:tc>
          <w:tcPr>
            <w:tcW w:w="2611" w:type="dxa"/>
            <w:vMerge/>
            <w:shd w:val="clear" w:color="auto" w:fill="FFFFFF"/>
          </w:tcPr>
          <w:p w:rsidR="00311A82" w:rsidRPr="002F530E" w:rsidRDefault="00311A82" w:rsidP="004445F6">
            <w:pPr>
              <w:spacing w:after="0" w:line="240" w:lineRule="auto"/>
              <w:rPr>
                <w:color w:val="76923C"/>
              </w:rPr>
            </w:pPr>
          </w:p>
        </w:tc>
      </w:tr>
      <w:tr w:rsidR="00311A82" w:rsidRPr="002F530E" w:rsidTr="00311A82">
        <w:tc>
          <w:tcPr>
            <w:tcW w:w="1135" w:type="dxa"/>
            <w:vMerge/>
            <w:shd w:val="clear" w:color="auto" w:fill="EAF1DD"/>
          </w:tcPr>
          <w:p w:rsidR="00311A82" w:rsidRPr="002F530E" w:rsidRDefault="00311A82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311A82" w:rsidRPr="002F530E" w:rsidRDefault="00311A82" w:rsidP="002F530E">
            <w:pPr>
              <w:spacing w:after="0" w:line="240" w:lineRule="auto"/>
              <w:jc w:val="center"/>
            </w:pPr>
          </w:p>
        </w:tc>
        <w:tc>
          <w:tcPr>
            <w:tcW w:w="3654" w:type="dxa"/>
            <w:shd w:val="clear" w:color="auto" w:fill="FFFFFF"/>
          </w:tcPr>
          <w:p w:rsidR="00311A82" w:rsidRPr="002F530E" w:rsidRDefault="00F5441A" w:rsidP="002F530E">
            <w:pPr>
              <w:spacing w:after="0" w:line="240" w:lineRule="auto"/>
            </w:pPr>
            <w:r>
              <w:t>-</w:t>
            </w:r>
            <w:r w:rsidR="00311A82" w:rsidRPr="002F530E">
              <w:t>Econduire, prendre congé</w:t>
            </w:r>
          </w:p>
        </w:tc>
        <w:tc>
          <w:tcPr>
            <w:tcW w:w="3433" w:type="dxa"/>
            <w:shd w:val="clear" w:color="auto" w:fill="FFFFFF"/>
          </w:tcPr>
          <w:p w:rsidR="00311A82" w:rsidRPr="002F530E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-Préciser les contraintes</w:t>
            </w:r>
          </w:p>
        </w:tc>
        <w:tc>
          <w:tcPr>
            <w:tcW w:w="3827" w:type="dxa"/>
            <w:shd w:val="clear" w:color="auto" w:fill="FFFFFF"/>
          </w:tcPr>
          <w:p w:rsidR="00311A82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-Expliquer l’impossibilité de répondre à la requête, orienter</w:t>
            </w:r>
          </w:p>
          <w:p w:rsidR="00F5441A" w:rsidRPr="002F530E" w:rsidRDefault="00311A82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 xml:space="preserve">-Maîtriser la communication </w:t>
            </w:r>
          </w:p>
        </w:tc>
        <w:tc>
          <w:tcPr>
            <w:tcW w:w="2611" w:type="dxa"/>
            <w:vMerge/>
            <w:shd w:val="clear" w:color="auto" w:fill="FFFFFF"/>
          </w:tcPr>
          <w:p w:rsidR="00311A82" w:rsidRPr="002F530E" w:rsidRDefault="00311A82" w:rsidP="002F530E">
            <w:pPr>
              <w:spacing w:after="0" w:line="240" w:lineRule="auto"/>
              <w:rPr>
                <w:color w:val="76923C"/>
              </w:rPr>
            </w:pPr>
          </w:p>
        </w:tc>
      </w:tr>
      <w:tr w:rsidR="00F5441A" w:rsidRPr="002F530E" w:rsidTr="00311A82">
        <w:tc>
          <w:tcPr>
            <w:tcW w:w="1135" w:type="dxa"/>
            <w:vMerge/>
            <w:shd w:val="clear" w:color="auto" w:fill="EAF1DD"/>
          </w:tcPr>
          <w:p w:rsidR="00F5441A" w:rsidRPr="002F530E" w:rsidRDefault="00F5441A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F5441A" w:rsidRDefault="00F5441A" w:rsidP="002F530E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pict>
                <v:shape id="_x0000_s1029" type="#_x0000_t202" style="position:absolute;left:0;text-align:left;margin-left:-63.25pt;margin-top:4.35pt;width:57.4pt;height:233.25pt;z-index:2;mso-position-horizontal-relative:text;mso-position-vertical-relative:text" filled="f" stroked="f">
                  <v:textbox style="layout-flow:vertical;mso-layout-flow-alt:bottom-to-top">
                    <w:txbxContent>
                      <w:p w:rsidR="00F5441A" w:rsidRDefault="00F5441A" w:rsidP="00F5441A">
                        <w:pPr>
                          <w:ind w:left="113" w:right="113"/>
                          <w:jc w:val="center"/>
                        </w:pPr>
                        <w:r w:rsidRPr="00417864">
                          <w:rPr>
                            <w:rFonts w:ascii="Cambria" w:hAnsi="Cambria"/>
                            <w:b/>
                          </w:rPr>
                          <w:t>PRENDRE EN CHARGE LE MARKETING OPERATIONNEL ET QUELQUES  OPERATIONS</w:t>
                        </w:r>
                        <w:r w:rsidRPr="002964AA">
                          <w:t xml:space="preserve"> </w:t>
                        </w:r>
                        <w:r w:rsidRPr="00417864">
                          <w:rPr>
                            <w:rFonts w:ascii="Cambria" w:hAnsi="Cambria"/>
                            <w:b/>
                          </w:rPr>
                          <w:t>COMMERCIALES</w:t>
                        </w:r>
                      </w:p>
                      <w:p w:rsidR="00F5441A" w:rsidRPr="00F5441A" w:rsidRDefault="00F5441A" w:rsidP="00F5441A">
                        <w:pPr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5441A" w:rsidRDefault="00F5441A" w:rsidP="002F530E">
            <w:pPr>
              <w:spacing w:after="0" w:line="240" w:lineRule="auto"/>
              <w:jc w:val="center"/>
            </w:pPr>
          </w:p>
          <w:p w:rsidR="00F5441A" w:rsidRDefault="00F5441A" w:rsidP="002F530E">
            <w:pPr>
              <w:spacing w:after="0" w:line="240" w:lineRule="auto"/>
              <w:jc w:val="center"/>
            </w:pPr>
          </w:p>
          <w:p w:rsidR="00F5441A" w:rsidRDefault="00F5441A" w:rsidP="002F530E">
            <w:pPr>
              <w:spacing w:after="0" w:line="240" w:lineRule="auto"/>
              <w:jc w:val="center"/>
            </w:pPr>
          </w:p>
          <w:p w:rsidR="00F5441A" w:rsidRDefault="00F5441A" w:rsidP="002F530E">
            <w:pPr>
              <w:spacing w:after="0" w:line="240" w:lineRule="auto"/>
              <w:jc w:val="center"/>
            </w:pPr>
          </w:p>
          <w:p w:rsidR="00F5441A" w:rsidRDefault="00F5441A" w:rsidP="002F530E">
            <w:pPr>
              <w:spacing w:after="0" w:line="240" w:lineRule="auto"/>
              <w:jc w:val="center"/>
            </w:pPr>
            <w:r w:rsidRPr="002F530E">
              <w:t>Développer la</w:t>
            </w:r>
          </w:p>
          <w:p w:rsidR="00F5441A" w:rsidRDefault="00F5441A" w:rsidP="002F530E">
            <w:pPr>
              <w:spacing w:after="0" w:line="240" w:lineRule="auto"/>
              <w:jc w:val="center"/>
            </w:pPr>
          </w:p>
          <w:p w:rsidR="00F5441A" w:rsidRDefault="00F5441A" w:rsidP="002F530E">
            <w:pPr>
              <w:spacing w:after="0" w:line="240" w:lineRule="auto"/>
              <w:jc w:val="center"/>
            </w:pPr>
            <w:r w:rsidRPr="002F530E">
              <w:t xml:space="preserve"> Stratégie</w:t>
            </w:r>
          </w:p>
          <w:p w:rsidR="00F5441A" w:rsidRDefault="00F5441A" w:rsidP="002F530E">
            <w:pPr>
              <w:spacing w:after="0" w:line="240" w:lineRule="auto"/>
              <w:jc w:val="center"/>
            </w:pPr>
          </w:p>
          <w:p w:rsidR="00F5441A" w:rsidRDefault="00F5441A" w:rsidP="002F530E">
            <w:pPr>
              <w:spacing w:after="0" w:line="240" w:lineRule="auto"/>
              <w:jc w:val="center"/>
            </w:pPr>
            <w:r w:rsidRPr="002F530E">
              <w:t xml:space="preserve"> commerciale de </w:t>
            </w:r>
          </w:p>
          <w:p w:rsidR="00F5441A" w:rsidRDefault="00F5441A" w:rsidP="002F530E">
            <w:pPr>
              <w:spacing w:after="0" w:line="240" w:lineRule="auto"/>
              <w:jc w:val="center"/>
            </w:pPr>
          </w:p>
          <w:p w:rsidR="00F5441A" w:rsidRPr="002F530E" w:rsidRDefault="00F5441A" w:rsidP="002F530E">
            <w:pPr>
              <w:spacing w:after="0" w:line="240" w:lineRule="auto"/>
              <w:jc w:val="center"/>
            </w:pPr>
            <w:r w:rsidRPr="002F530E">
              <w:t>l’agence</w:t>
            </w:r>
          </w:p>
        </w:tc>
        <w:tc>
          <w:tcPr>
            <w:tcW w:w="3654" w:type="dxa"/>
            <w:shd w:val="clear" w:color="auto" w:fill="FFFFFF"/>
          </w:tcPr>
          <w:p w:rsidR="00F5441A" w:rsidRPr="002F530E" w:rsidRDefault="00F5441A" w:rsidP="002F530E">
            <w:pPr>
              <w:spacing w:after="0" w:line="240" w:lineRule="auto"/>
            </w:pPr>
            <w:r>
              <w:t>-</w:t>
            </w:r>
            <w:r w:rsidRPr="002F530E">
              <w:t>Faire un suivi des devis et des entretiens téléphoniques de satisfaction</w:t>
            </w:r>
          </w:p>
        </w:tc>
        <w:tc>
          <w:tcPr>
            <w:tcW w:w="3433" w:type="dxa"/>
            <w:shd w:val="clear" w:color="auto" w:fill="FFFFFF"/>
          </w:tcPr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-Identifier, reformuler les attentes ou ressentis</w:t>
            </w:r>
          </w:p>
          <w:p w:rsidR="00F5441A" w:rsidRPr="002F530E" w:rsidRDefault="00F5441A" w:rsidP="002F530E">
            <w:pPr>
              <w:spacing w:after="0" w:line="240" w:lineRule="auto"/>
              <w:rPr>
                <w:color w:val="76923C"/>
              </w:rPr>
            </w:pPr>
          </w:p>
        </w:tc>
        <w:tc>
          <w:tcPr>
            <w:tcW w:w="3827" w:type="dxa"/>
            <w:shd w:val="clear" w:color="auto" w:fill="FFFFFF"/>
          </w:tcPr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 xml:space="preserve">- Ecouter, suggérer des offres </w:t>
            </w:r>
          </w:p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-Synthétiser les informations</w:t>
            </w:r>
          </w:p>
          <w:p w:rsidR="00F5441A" w:rsidRPr="002F530E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-Réaliser un rapport de satisfaction</w:t>
            </w:r>
          </w:p>
        </w:tc>
        <w:tc>
          <w:tcPr>
            <w:tcW w:w="2611" w:type="dxa"/>
            <w:vMerge w:val="restart"/>
            <w:shd w:val="clear" w:color="auto" w:fill="FFFFFF"/>
          </w:tcPr>
          <w:p w:rsidR="00F5441A" w:rsidRDefault="00F5441A" w:rsidP="00F5441A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 xml:space="preserve">Rester disponible </w:t>
            </w:r>
          </w:p>
          <w:p w:rsidR="00F5441A" w:rsidRPr="00F5441A" w:rsidRDefault="00F5441A" w:rsidP="00F5441A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>Rester</w:t>
            </w:r>
            <w:r w:rsidRPr="002F530E">
              <w:rPr>
                <w:color w:val="76923C"/>
              </w:rPr>
              <w:t xml:space="preserve"> à l’écoute des clients</w:t>
            </w:r>
          </w:p>
          <w:p w:rsidR="00F5441A" w:rsidRDefault="00F5441A" w:rsidP="00F5441A">
            <w:pPr>
              <w:spacing w:after="0" w:line="240" w:lineRule="auto"/>
              <w:ind w:left="176"/>
              <w:rPr>
                <w:color w:val="76923C"/>
              </w:rPr>
            </w:pPr>
            <w:r>
              <w:rPr>
                <w:color w:val="76923C"/>
              </w:rPr>
              <w:t>Tenir compte de l’avis et du ressenti du client</w:t>
            </w:r>
          </w:p>
          <w:p w:rsidR="00F5441A" w:rsidRDefault="00F5441A" w:rsidP="00F5441A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color w:val="76923C"/>
              </w:rPr>
            </w:pPr>
            <w:r>
              <w:rPr>
                <w:color w:val="76923C"/>
              </w:rPr>
              <w:t>Prendre des initiatives</w:t>
            </w:r>
          </w:p>
          <w:p w:rsidR="00F5441A" w:rsidRDefault="00F5441A" w:rsidP="00F5441A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color w:val="76923C"/>
              </w:rPr>
            </w:pPr>
            <w:r>
              <w:rPr>
                <w:color w:val="76923C"/>
              </w:rPr>
              <w:t>Avoir de la créativité</w:t>
            </w:r>
          </w:p>
          <w:p w:rsidR="00F5441A" w:rsidRDefault="00F5441A" w:rsidP="00F5441A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color w:val="76923C"/>
              </w:rPr>
            </w:pPr>
            <w:r>
              <w:rPr>
                <w:color w:val="76923C"/>
              </w:rPr>
              <w:t>Faire preuve d’adaptabilité</w:t>
            </w:r>
          </w:p>
          <w:p w:rsidR="00F5441A" w:rsidRPr="00F5441A" w:rsidRDefault="00F5441A" w:rsidP="00F5441A">
            <w:pPr>
              <w:numPr>
                <w:ilvl w:val="0"/>
                <w:numId w:val="3"/>
              </w:numPr>
              <w:tabs>
                <w:tab w:val="clear" w:pos="360"/>
                <w:tab w:val="num" w:pos="193"/>
              </w:tabs>
              <w:spacing w:after="0" w:line="240" w:lineRule="auto"/>
              <w:ind w:left="193" w:hanging="110"/>
              <w:rPr>
                <w:color w:val="76923C"/>
              </w:rPr>
            </w:pPr>
            <w:r>
              <w:rPr>
                <w:color w:val="76923C"/>
              </w:rPr>
              <w:t>Etre bienveillant</w:t>
            </w:r>
          </w:p>
          <w:p w:rsidR="00F5441A" w:rsidRDefault="00F5441A" w:rsidP="00F5441A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color w:val="76923C"/>
              </w:rPr>
            </w:pPr>
            <w:r>
              <w:rPr>
                <w:color w:val="76923C"/>
              </w:rPr>
              <w:t>Faire preuve de persuasion</w:t>
            </w:r>
          </w:p>
          <w:p w:rsidR="00F5441A" w:rsidRPr="002F530E" w:rsidRDefault="00F5441A" w:rsidP="00F5441A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color w:val="76923C"/>
              </w:rPr>
            </w:pPr>
            <w:r>
              <w:rPr>
                <w:color w:val="76923C"/>
              </w:rPr>
              <w:t>Adapter son langage et son comportement à la situation de communication</w:t>
            </w:r>
          </w:p>
        </w:tc>
      </w:tr>
      <w:tr w:rsidR="00F5441A" w:rsidRPr="002F530E" w:rsidTr="00311A82">
        <w:tc>
          <w:tcPr>
            <w:tcW w:w="1135" w:type="dxa"/>
            <w:vMerge/>
            <w:shd w:val="clear" w:color="auto" w:fill="EAF1DD"/>
          </w:tcPr>
          <w:p w:rsidR="00F5441A" w:rsidRPr="002F530E" w:rsidRDefault="00F5441A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5441A" w:rsidRPr="002F530E" w:rsidRDefault="00F5441A" w:rsidP="002F530E">
            <w:pPr>
              <w:spacing w:after="0" w:line="240" w:lineRule="auto"/>
            </w:pPr>
          </w:p>
        </w:tc>
        <w:tc>
          <w:tcPr>
            <w:tcW w:w="3654" w:type="dxa"/>
            <w:shd w:val="clear" w:color="auto" w:fill="FFFFFF"/>
          </w:tcPr>
          <w:p w:rsidR="00F5441A" w:rsidRPr="002F530E" w:rsidRDefault="00F5441A" w:rsidP="002F530E">
            <w:pPr>
              <w:spacing w:after="0" w:line="240" w:lineRule="auto"/>
            </w:pPr>
            <w:r>
              <w:t>-</w:t>
            </w:r>
            <w:r w:rsidRPr="002F530E">
              <w:t>Réaliser des opérations commerciales (promo)</w:t>
            </w:r>
          </w:p>
        </w:tc>
        <w:tc>
          <w:tcPr>
            <w:tcW w:w="3433" w:type="dxa"/>
            <w:shd w:val="clear" w:color="auto" w:fill="FFFFFF"/>
          </w:tcPr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-Connaître et identifier les promotions en cours et les marges de manœuvre</w:t>
            </w:r>
          </w:p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-Maîtriser une langue étrangère</w:t>
            </w:r>
          </w:p>
          <w:p w:rsidR="00F5441A" w:rsidRPr="002F530E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-Connaître les modalités de négociation et de persuasion</w:t>
            </w:r>
          </w:p>
        </w:tc>
        <w:tc>
          <w:tcPr>
            <w:tcW w:w="3827" w:type="dxa"/>
            <w:shd w:val="clear" w:color="auto" w:fill="FFFFFF"/>
          </w:tcPr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 Prendre contact avec les partenaires</w:t>
            </w:r>
          </w:p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-Négocier, recommander, prioriser, convaincre</w:t>
            </w:r>
          </w:p>
          <w:p w:rsidR="00F5441A" w:rsidRPr="002F530E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 maîtriser les outils de réservation spéciale</w:t>
            </w:r>
          </w:p>
        </w:tc>
        <w:tc>
          <w:tcPr>
            <w:tcW w:w="2611" w:type="dxa"/>
            <w:vMerge/>
            <w:shd w:val="clear" w:color="auto" w:fill="FFFFFF"/>
          </w:tcPr>
          <w:p w:rsidR="00F5441A" w:rsidRPr="002F530E" w:rsidRDefault="00F5441A" w:rsidP="002B79E5">
            <w:pPr>
              <w:spacing w:after="0" w:line="240" w:lineRule="auto"/>
              <w:rPr>
                <w:color w:val="76923C"/>
              </w:rPr>
            </w:pPr>
          </w:p>
        </w:tc>
      </w:tr>
      <w:tr w:rsidR="00F5441A" w:rsidRPr="002F530E" w:rsidTr="00311A82">
        <w:tc>
          <w:tcPr>
            <w:tcW w:w="1135" w:type="dxa"/>
            <w:vMerge/>
            <w:shd w:val="clear" w:color="auto" w:fill="EAF1DD"/>
          </w:tcPr>
          <w:p w:rsidR="00F5441A" w:rsidRPr="002F530E" w:rsidRDefault="00F5441A" w:rsidP="002F530E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F5441A" w:rsidRPr="002F530E" w:rsidRDefault="00F5441A" w:rsidP="002F530E">
            <w:pPr>
              <w:spacing w:after="0" w:line="240" w:lineRule="auto"/>
            </w:pPr>
          </w:p>
        </w:tc>
        <w:tc>
          <w:tcPr>
            <w:tcW w:w="3654" w:type="dxa"/>
            <w:shd w:val="clear" w:color="auto" w:fill="FFFFFF"/>
          </w:tcPr>
          <w:p w:rsidR="00F5441A" w:rsidRPr="002F530E" w:rsidRDefault="00F5441A" w:rsidP="002F530E">
            <w:pPr>
              <w:spacing w:after="0" w:line="240" w:lineRule="auto"/>
            </w:pPr>
            <w:r>
              <w:t>-</w:t>
            </w:r>
            <w:r w:rsidRPr="002F530E">
              <w:t>Mettre en place et actualiser la vitrine de l’agence pour attirer les clients</w:t>
            </w:r>
          </w:p>
        </w:tc>
        <w:tc>
          <w:tcPr>
            <w:tcW w:w="3433" w:type="dxa"/>
            <w:shd w:val="clear" w:color="auto" w:fill="FFFFFF"/>
          </w:tcPr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-Connaître et Identifier les destinations les plus prisées</w:t>
            </w:r>
          </w:p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-Associer les idées et le matériel</w:t>
            </w:r>
          </w:p>
          <w:p w:rsidR="00F5441A" w:rsidRPr="002F530E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-Résumer un message</w:t>
            </w:r>
          </w:p>
        </w:tc>
        <w:tc>
          <w:tcPr>
            <w:tcW w:w="3827" w:type="dxa"/>
            <w:shd w:val="clear" w:color="auto" w:fill="FFFFFF"/>
          </w:tcPr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-Maitriser le matériel mis à disposition</w:t>
            </w:r>
          </w:p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 xml:space="preserve">-Combiner, préparer, arranger, </w:t>
            </w:r>
          </w:p>
          <w:p w:rsidR="00F5441A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-Imaginer, concevoir, Inventer,</w:t>
            </w:r>
          </w:p>
          <w:p w:rsidR="00F5441A" w:rsidRPr="002F530E" w:rsidRDefault="00F5441A" w:rsidP="002F530E">
            <w:pPr>
              <w:spacing w:after="0" w:line="240" w:lineRule="auto"/>
              <w:rPr>
                <w:color w:val="76923C"/>
              </w:rPr>
            </w:pPr>
            <w:r>
              <w:rPr>
                <w:color w:val="76923C"/>
              </w:rPr>
              <w:t>-Produire, réorganiser</w:t>
            </w:r>
          </w:p>
        </w:tc>
        <w:tc>
          <w:tcPr>
            <w:tcW w:w="2611" w:type="dxa"/>
            <w:vMerge/>
            <w:shd w:val="clear" w:color="auto" w:fill="FFFFFF"/>
          </w:tcPr>
          <w:p w:rsidR="00F5441A" w:rsidRPr="002F530E" w:rsidRDefault="00F5441A" w:rsidP="002F530E">
            <w:pPr>
              <w:spacing w:after="0" w:line="240" w:lineRule="auto"/>
              <w:rPr>
                <w:color w:val="76923C"/>
              </w:rPr>
            </w:pPr>
          </w:p>
        </w:tc>
      </w:tr>
    </w:tbl>
    <w:p w:rsidR="007B1948" w:rsidRDefault="007B1948">
      <w:r>
        <w:t xml:space="preserve">Remarque : </w:t>
      </w:r>
    </w:p>
    <w:p w:rsidR="007B1948" w:rsidRDefault="007B1948" w:rsidP="00AC7562">
      <w:pPr>
        <w:spacing w:after="0"/>
      </w:pPr>
      <w:r>
        <w:t>Cette grille est le résultat de choix :</w:t>
      </w:r>
    </w:p>
    <w:p w:rsidR="007B1948" w:rsidRDefault="007B1948" w:rsidP="00AC7562">
      <w:pPr>
        <w:spacing w:after="0"/>
      </w:pPr>
      <w:r>
        <w:t xml:space="preserve">- combinaison des savoir-être par activité et non par tâche ici </w:t>
      </w:r>
    </w:p>
    <w:p w:rsidR="007B1948" w:rsidRDefault="007B1948" w:rsidP="00AC7562">
      <w:pPr>
        <w:spacing w:after="0"/>
      </w:pPr>
      <w:r>
        <w:t>- Imputer la compétence « maitriser la communication »  en tant que connaissance procédurale si on considère qu’elle intègre l’apprentissage et l’intégration des techniques de communication ».</w:t>
      </w:r>
    </w:p>
    <w:p w:rsidR="007B1948" w:rsidRDefault="007B1948"/>
    <w:p w:rsidR="007B1948" w:rsidRDefault="007B1948">
      <w:r>
        <w:t xml:space="preserve">Cependant des questions subsistent : </w:t>
      </w:r>
    </w:p>
    <w:p w:rsidR="007B1948" w:rsidRDefault="007B1948">
      <w:r>
        <w:t>Par exemple, la compétence « maîtriser la communication »  semble être généralisée dans le domaine du commerce et pourrait, peut être, être traduite en connaissances comportementales (attitude ou savoir être) ?</w:t>
      </w:r>
    </w:p>
    <w:p w:rsidR="007B1948" w:rsidRDefault="007B1948">
      <w:r>
        <w:t xml:space="preserve"> </w:t>
      </w:r>
      <w:proofErr w:type="spellStart"/>
      <w:r>
        <w:t>cf</w:t>
      </w:r>
      <w:proofErr w:type="spellEnd"/>
      <w:r>
        <w:t xml:space="preserve"> article « le savoir faire est-il une compétence ? » de Sandra BELLIER MICHEL_CEGOS semble préciser que le savoir faire peut être interprété comme une « compétence de base, générique, générale, clé, transférable et transversale » et  « devient progressivement indépendant des contextes et par la même peut être réutilisé dans des contextes différents ». Ce qui parait être le cas par exemple de la compétence « maîtriser la communication » dans le cas présenté ci-dessus.</w:t>
      </w:r>
    </w:p>
    <w:p w:rsidR="00EF734A" w:rsidRDefault="00EF734A"/>
    <w:p w:rsidR="00EF734A" w:rsidRDefault="00EF734A" w:rsidP="00EF734A">
      <w:pPr>
        <w:ind w:left="11328" w:firstLine="708"/>
      </w:pPr>
      <w:r>
        <w:t>Malika Meziadi _ Master 2 - IPFA</w:t>
      </w:r>
    </w:p>
    <w:sectPr w:rsidR="00EF734A" w:rsidSect="00F5441A">
      <w:pgSz w:w="16838" w:h="11906" w:orient="landscape"/>
      <w:pgMar w:top="284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684"/>
    <w:multiLevelType w:val="hybridMultilevel"/>
    <w:tmpl w:val="3B1AB99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87896"/>
    <w:multiLevelType w:val="hybridMultilevel"/>
    <w:tmpl w:val="BE043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5693B"/>
    <w:multiLevelType w:val="hybridMultilevel"/>
    <w:tmpl w:val="9410B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E7844"/>
    <w:multiLevelType w:val="hybridMultilevel"/>
    <w:tmpl w:val="0F1C2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BB1"/>
    <w:rsid w:val="00101C35"/>
    <w:rsid w:val="00164F98"/>
    <w:rsid w:val="00175BE0"/>
    <w:rsid w:val="001D547C"/>
    <w:rsid w:val="002964AA"/>
    <w:rsid w:val="002B79E5"/>
    <w:rsid w:val="002C0511"/>
    <w:rsid w:val="002F530E"/>
    <w:rsid w:val="00311A82"/>
    <w:rsid w:val="003833FC"/>
    <w:rsid w:val="00417864"/>
    <w:rsid w:val="00423F83"/>
    <w:rsid w:val="004445F6"/>
    <w:rsid w:val="005C13AE"/>
    <w:rsid w:val="005F0BA5"/>
    <w:rsid w:val="00603014"/>
    <w:rsid w:val="006459AF"/>
    <w:rsid w:val="006547BC"/>
    <w:rsid w:val="006B2679"/>
    <w:rsid w:val="00730962"/>
    <w:rsid w:val="00777E59"/>
    <w:rsid w:val="007B1948"/>
    <w:rsid w:val="007D19A3"/>
    <w:rsid w:val="00852AD3"/>
    <w:rsid w:val="00867DA2"/>
    <w:rsid w:val="00892430"/>
    <w:rsid w:val="008D37B3"/>
    <w:rsid w:val="009D177C"/>
    <w:rsid w:val="009E210F"/>
    <w:rsid w:val="00A243B5"/>
    <w:rsid w:val="00AB583B"/>
    <w:rsid w:val="00AC7562"/>
    <w:rsid w:val="00B60681"/>
    <w:rsid w:val="00B83EE7"/>
    <w:rsid w:val="00B94B50"/>
    <w:rsid w:val="00BA766D"/>
    <w:rsid w:val="00C226CE"/>
    <w:rsid w:val="00C2602D"/>
    <w:rsid w:val="00C32549"/>
    <w:rsid w:val="00C72D0A"/>
    <w:rsid w:val="00C917A2"/>
    <w:rsid w:val="00D213E8"/>
    <w:rsid w:val="00E21E2D"/>
    <w:rsid w:val="00E74B79"/>
    <w:rsid w:val="00EA4F3B"/>
    <w:rsid w:val="00EF734A"/>
    <w:rsid w:val="00F5441A"/>
    <w:rsid w:val="00F57BB2"/>
    <w:rsid w:val="00F62B28"/>
    <w:rsid w:val="00F73BB1"/>
    <w:rsid w:val="00F90CE7"/>
    <w:rsid w:val="00FA56AE"/>
    <w:rsid w:val="00FC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2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3B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99"/>
    <w:rsid w:val="00F73BB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6">
    <w:name w:val="Medium List 2 Accent 6"/>
    <w:basedOn w:val="TableNormal"/>
    <w:uiPriority w:val="99"/>
    <w:rsid w:val="00F73BB1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99"/>
    <w:rsid w:val="00F73BB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MediumGrid1-Accent3">
    <w:name w:val="Medium Grid 1 Accent 3"/>
    <w:basedOn w:val="TableNormal"/>
    <w:uiPriority w:val="99"/>
    <w:rsid w:val="00F73BB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MediumShading2-Accent3">
    <w:name w:val="Medium Shading 2 Accent 3"/>
    <w:basedOn w:val="TableNormal"/>
    <w:uiPriority w:val="99"/>
    <w:rsid w:val="00F73BB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99"/>
    <w:rsid w:val="00F73BB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ListParagraph">
    <w:name w:val="List Paragraph"/>
    <w:basedOn w:val="Normal"/>
    <w:uiPriority w:val="99"/>
    <w:qFormat/>
    <w:rsid w:val="0042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1065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Meziadi Malika</dc:creator>
  <cp:keywords/>
  <dc:description/>
  <cp:lastModifiedBy>Meziadi Malika</cp:lastModifiedBy>
  <cp:revision>32</cp:revision>
  <dcterms:created xsi:type="dcterms:W3CDTF">2012-12-09T10:57:00Z</dcterms:created>
  <dcterms:modified xsi:type="dcterms:W3CDTF">2012-12-09T20:34:00Z</dcterms:modified>
</cp:coreProperties>
</file>